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D3902" w14:textId="77777777" w:rsidR="00BF6ED9" w:rsidRPr="004760E6" w:rsidRDefault="004760E6" w:rsidP="004760E6">
      <w:pPr>
        <w:jc w:val="center"/>
        <w:rPr>
          <w:rFonts w:ascii="Times New Roman" w:hAnsi="Times New Roman" w:cs="Times New Roman"/>
          <w:b/>
          <w:bCs/>
        </w:rPr>
      </w:pPr>
      <w:r w:rsidRPr="004760E6">
        <w:rPr>
          <w:rFonts w:ascii="Times New Roman" w:hAnsi="Times New Roman" w:cs="Times New Roman"/>
          <w:b/>
          <w:bCs/>
        </w:rPr>
        <w:t>Summary of Studies on Prognostic Nutritional Index (PNI) in Heart Failure and Related Conditions</w:t>
      </w:r>
    </w:p>
    <w:tbl>
      <w:tblPr>
        <w:tblStyle w:val="ab"/>
        <w:tblW w:w="9534" w:type="dxa"/>
        <w:tblLook w:val="04A0" w:firstRow="1" w:lastRow="0" w:firstColumn="1" w:lastColumn="0" w:noHBand="0" w:noVBand="1"/>
      </w:tblPr>
      <w:tblGrid>
        <w:gridCol w:w="1555"/>
        <w:gridCol w:w="992"/>
        <w:gridCol w:w="3685"/>
        <w:gridCol w:w="3302"/>
      </w:tblGrid>
      <w:tr w:rsidR="004760E6" w14:paraId="3935DBF8" w14:textId="77777777" w:rsidTr="004760E6">
        <w:tc>
          <w:tcPr>
            <w:tcW w:w="1555" w:type="dxa"/>
          </w:tcPr>
          <w:p w14:paraId="61E622C0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Author</w:t>
            </w:r>
          </w:p>
        </w:tc>
        <w:tc>
          <w:tcPr>
            <w:tcW w:w="992" w:type="dxa"/>
          </w:tcPr>
          <w:p w14:paraId="518D188C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Year</w:t>
            </w:r>
          </w:p>
        </w:tc>
        <w:tc>
          <w:tcPr>
            <w:tcW w:w="3685" w:type="dxa"/>
          </w:tcPr>
          <w:p w14:paraId="167C5240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Title</w:t>
            </w:r>
          </w:p>
        </w:tc>
        <w:tc>
          <w:tcPr>
            <w:tcW w:w="3302" w:type="dxa"/>
          </w:tcPr>
          <w:p w14:paraId="61056910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Conclusion</w:t>
            </w:r>
          </w:p>
        </w:tc>
      </w:tr>
      <w:tr w:rsidR="004760E6" w14:paraId="6DD38068" w14:textId="77777777" w:rsidTr="004760E6">
        <w:tc>
          <w:tcPr>
            <w:tcW w:w="1555" w:type="dxa"/>
          </w:tcPr>
          <w:p w14:paraId="29C7F866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Zhang X</w:t>
            </w:r>
          </w:p>
        </w:tc>
        <w:tc>
          <w:tcPr>
            <w:tcW w:w="992" w:type="dxa"/>
          </w:tcPr>
          <w:p w14:paraId="0B7FDECE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685" w:type="dxa"/>
          </w:tcPr>
          <w:p w14:paraId="4D447456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Prognostic Nutritional Index (PNI) as a Predictor in Patients with Metabolic Syndrome and Heart </w:t>
            </w:r>
            <w:r>
              <w:rPr>
                <w:rFonts w:ascii="Times New Roman" w:hAnsi="Times New Roman" w:cs="Times New Roman"/>
              </w:rPr>
              <w:t>Failure</w:t>
            </w:r>
          </w:p>
        </w:tc>
        <w:tc>
          <w:tcPr>
            <w:tcW w:w="3302" w:type="dxa"/>
          </w:tcPr>
          <w:p w14:paraId="05D0552B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 patients with metabolic syndrome and heart failure, malnutrition assessed by PNI is an independent predictor for all-cause death and cardiovascular death, and PNI is negatively correlated with the occurrence of adverse outcomes.</w:t>
            </w:r>
          </w:p>
        </w:tc>
      </w:tr>
      <w:tr w:rsidR="004760E6" w14:paraId="5956CA47" w14:textId="77777777" w:rsidTr="004760E6">
        <w:tc>
          <w:tcPr>
            <w:tcW w:w="1555" w:type="dxa"/>
          </w:tcPr>
          <w:p w14:paraId="44FA8D9F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Candeloro M</w:t>
            </w:r>
          </w:p>
        </w:tc>
        <w:tc>
          <w:tcPr>
            <w:tcW w:w="992" w:type="dxa"/>
          </w:tcPr>
          <w:p w14:paraId="428A94B1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685" w:type="dxa"/>
          </w:tcPr>
          <w:p w14:paraId="011AAC1F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Prognostic nutritional index in elderly patients hospitalized for acute heart failure. ESC Heart Fail</w:t>
            </w:r>
          </w:p>
        </w:tc>
        <w:tc>
          <w:tcPr>
            <w:tcW w:w="3302" w:type="dxa"/>
          </w:tcPr>
          <w:p w14:paraId="235BFA82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Low PNI values are associated with short-term and long-term mortality among elderly patients hospitalized for acute decompensated heart failure.</w:t>
            </w:r>
          </w:p>
        </w:tc>
      </w:tr>
      <w:tr w:rsidR="004760E6" w14:paraId="61CC2456" w14:textId="77777777" w:rsidTr="004760E6">
        <w:tc>
          <w:tcPr>
            <w:tcW w:w="1555" w:type="dxa"/>
          </w:tcPr>
          <w:p w14:paraId="1394E7E0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Kawata</w:t>
            </w:r>
          </w:p>
        </w:tc>
        <w:tc>
          <w:tcPr>
            <w:tcW w:w="992" w:type="dxa"/>
          </w:tcPr>
          <w:p w14:paraId="20E5860A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685" w:type="dxa"/>
          </w:tcPr>
          <w:p w14:paraId="542A9650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Changes in prognostic nutritional index during hospitalization and outcomes in patients with acute heart failure. Heart Vessels</w:t>
            </w:r>
          </w:p>
        </w:tc>
        <w:tc>
          <w:tcPr>
            <w:tcW w:w="3302" w:type="dxa"/>
          </w:tcPr>
          <w:p w14:paraId="36CA292A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 conclusion, changes in nutritional status during hospitalization, evaluated using the PNI on admission and at </w:t>
            </w:r>
            <w:r>
              <w:rPr>
                <w:rFonts w:ascii="Times New Roman" w:hAnsi="Times New Roman" w:cs="Times New Roman"/>
              </w:rPr>
              <w:t>discharge, were independently associated with 1-year outcomes in patients with acute HF.</w:t>
            </w:r>
          </w:p>
        </w:tc>
      </w:tr>
      <w:tr w:rsidR="004760E6" w14:paraId="1EA3C5C2" w14:textId="77777777" w:rsidTr="004760E6">
        <w:tc>
          <w:tcPr>
            <w:tcW w:w="1555" w:type="dxa"/>
          </w:tcPr>
          <w:p w14:paraId="4C206FE3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 C</w:t>
            </w:r>
          </w:p>
        </w:tc>
        <w:tc>
          <w:tcPr>
            <w:tcW w:w="992" w:type="dxa"/>
          </w:tcPr>
          <w:p w14:paraId="7ECE91DD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685" w:type="dxa"/>
          </w:tcPr>
          <w:p w14:paraId="0CB3A24A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Derivation of an electronic frailty index for predicting short-term mortality in heart failure: a machine learning approach</w:t>
            </w:r>
          </w:p>
        </w:tc>
        <w:tc>
          <w:tcPr>
            <w:tcW w:w="3302" w:type="dxa"/>
          </w:tcPr>
          <w:p w14:paraId="70EEA0B5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electronic frailty index based on co-morbidities, inflammation, and nutrition information can readily predict mortality outcomes. Their predictive performances were significantly improved by gradient boosting techniques.</w:t>
            </w:r>
          </w:p>
        </w:tc>
      </w:tr>
      <w:tr w:rsidR="004760E6" w14:paraId="528EB688" w14:textId="77777777" w:rsidTr="004760E6">
        <w:tc>
          <w:tcPr>
            <w:tcW w:w="1555" w:type="dxa"/>
          </w:tcPr>
          <w:p w14:paraId="42B1267C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Çinier</w:t>
            </w:r>
            <w:proofErr w:type="spellEnd"/>
            <w:r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992" w:type="dxa"/>
          </w:tcPr>
          <w:p w14:paraId="7ABE2A8C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685" w:type="dxa"/>
          </w:tcPr>
          <w:p w14:paraId="1255F526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Prognostic nutritional index as the predictor of long-term mortality among </w:t>
            </w:r>
            <w:proofErr w:type="spellStart"/>
            <w:r>
              <w:rPr>
                <w:rFonts w:ascii="Times New Roman" w:hAnsi="Times New Roman" w:cs="Times New Roman"/>
              </w:rPr>
              <w:t>HFrEF</w:t>
            </w:r>
            <w:proofErr w:type="spellEnd"/>
            <w:r>
              <w:rPr>
                <w:rFonts w:ascii="Times New Roman" w:hAnsi="Times New Roman" w:cs="Times New Roman"/>
              </w:rPr>
              <w:t xml:space="preserve"> patients with ICD</w:t>
            </w:r>
          </w:p>
        </w:tc>
        <w:tc>
          <w:tcPr>
            <w:tcW w:w="3302" w:type="dxa"/>
          </w:tcPr>
          <w:p w14:paraId="71C8163F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Among patients who were implanted with ICD secondary to </w:t>
            </w:r>
            <w:proofErr w:type="spellStart"/>
            <w:r>
              <w:rPr>
                <w:rFonts w:ascii="Times New Roman" w:hAnsi="Times New Roman" w:cs="Times New Roman"/>
              </w:rPr>
              <w:t>HFrEF</w:t>
            </w:r>
            <w:proofErr w:type="spellEnd"/>
            <w:r>
              <w:rPr>
                <w:rFonts w:ascii="Times New Roman" w:hAnsi="Times New Roman" w:cs="Times New Roman"/>
              </w:rPr>
              <w:t>, lower PNI value predicted all-cause mortality during long-term follow-up.</w:t>
            </w:r>
          </w:p>
        </w:tc>
      </w:tr>
      <w:tr w:rsidR="004760E6" w14:paraId="3366BF76" w14:textId="77777777" w:rsidTr="004760E6">
        <w:tc>
          <w:tcPr>
            <w:tcW w:w="1555" w:type="dxa"/>
          </w:tcPr>
          <w:p w14:paraId="37BA5750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Our study</w:t>
            </w:r>
          </w:p>
        </w:tc>
        <w:tc>
          <w:tcPr>
            <w:tcW w:w="992" w:type="dxa"/>
          </w:tcPr>
          <w:p w14:paraId="219720E2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3685" w:type="dxa"/>
          </w:tcPr>
          <w:p w14:paraId="67CE7810" w14:textId="77777777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Correlation Between Prognostic Nutritional Index and Heart Failure in Adults with Diabetes in the United States: Study Results from NHANES (1999–2016)</w:t>
            </w:r>
          </w:p>
        </w:tc>
        <w:tc>
          <w:tcPr>
            <w:tcW w:w="3302" w:type="dxa"/>
          </w:tcPr>
          <w:p w14:paraId="1E3EA1F3" w14:textId="636BE559" w:rsidR="00BF6ED9" w:rsidRDefault="004760E6" w:rsidP="004760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 the diabetic population, there is a negative correlation between the Prognostic Nutritional Index (PNI) and the incidence of heart failure among adults with diabetes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015411AA" w14:textId="3BCFD017" w:rsidR="00BF6ED9" w:rsidRPr="004760E6" w:rsidRDefault="004760E6">
      <w:pPr>
        <w:rPr>
          <w:rFonts w:ascii="Times New Roman" w:hAnsi="Times New Roman" w:cs="Times New Roman"/>
        </w:rPr>
      </w:pPr>
      <w:r w:rsidRPr="004760E6">
        <w:rPr>
          <w:rFonts w:ascii="Times New Roman" w:hAnsi="Times New Roman" w:cs="Times New Roman"/>
        </w:rPr>
        <w:t xml:space="preserve">Abbreviation: PNI, Prognostic Nutritional Index; </w:t>
      </w:r>
      <w:proofErr w:type="spellStart"/>
      <w:r w:rsidRPr="004760E6">
        <w:rPr>
          <w:rFonts w:ascii="Times New Roman" w:hAnsi="Times New Roman" w:cs="Times New Roman"/>
        </w:rPr>
        <w:t>HFrEF</w:t>
      </w:r>
      <w:proofErr w:type="spellEnd"/>
      <w:r w:rsidRPr="004760E6">
        <w:rPr>
          <w:rFonts w:ascii="Times New Roman" w:hAnsi="Times New Roman" w:cs="Times New Roman"/>
        </w:rPr>
        <w:t xml:space="preserve">, </w:t>
      </w:r>
      <w:r w:rsidRPr="004760E6">
        <w:rPr>
          <w:rFonts w:ascii="Times New Roman" w:hAnsi="Times New Roman" w:cs="Times New Roman"/>
        </w:rPr>
        <w:t>heart failure with reduced ejection fraction;</w:t>
      </w:r>
      <w:r w:rsidRPr="004760E6">
        <w:rPr>
          <w:rFonts w:ascii="Times New Roman" w:hAnsi="Times New Roman" w:cs="Times New Roman"/>
        </w:rPr>
        <w:t xml:space="preserve"> ICD, </w:t>
      </w:r>
      <w:r w:rsidRPr="004760E6">
        <w:rPr>
          <w:rFonts w:ascii="Times New Roman" w:hAnsi="Times New Roman" w:cs="Times New Roman"/>
        </w:rPr>
        <w:t>implantable cardioverter defibrillator;</w:t>
      </w:r>
      <w:r w:rsidRPr="004760E6">
        <w:rPr>
          <w:rFonts w:ascii="Times New Roman" w:hAnsi="Times New Roman" w:cs="Times New Roman"/>
        </w:rPr>
        <w:t xml:space="preserve"> NHANES, National Health and Nutrition Examination Survey.</w:t>
      </w:r>
    </w:p>
    <w:sectPr w:rsidR="00BF6ED9" w:rsidRPr="004760E6" w:rsidSect="004760E6">
      <w:pgSz w:w="11906" w:h="16838"/>
      <w:pgMar w:top="992" w:right="992" w:bottom="992" w:left="992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UwYjEzMDc0NzNkMzRiYmZmMDQwZTc1MjIxZDE4OTIifQ=="/>
  </w:docVars>
  <w:rsids>
    <w:rsidRoot w:val="00A36F8D"/>
    <w:rsid w:val="000513A4"/>
    <w:rsid w:val="00084A48"/>
    <w:rsid w:val="000C7367"/>
    <w:rsid w:val="0019267D"/>
    <w:rsid w:val="001C13E8"/>
    <w:rsid w:val="002F6B9B"/>
    <w:rsid w:val="004760E6"/>
    <w:rsid w:val="00651D94"/>
    <w:rsid w:val="00830C16"/>
    <w:rsid w:val="00855637"/>
    <w:rsid w:val="00A36F8D"/>
    <w:rsid w:val="00A6704C"/>
    <w:rsid w:val="00BC678A"/>
    <w:rsid w:val="00BF6ED9"/>
    <w:rsid w:val="00CA5700"/>
    <w:rsid w:val="00D71F7A"/>
    <w:rsid w:val="00F157F9"/>
    <w:rsid w:val="00FD0BB0"/>
    <w:rsid w:val="5DCF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9F39AE"/>
  <w15:docId w15:val="{F73E0A16-BEBB-410C-A905-7187A17C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a">
    <w:name w:val="批注主题 字符"/>
    <w:basedOn w:val="a4"/>
    <w:link w:val="a9"/>
    <w:uiPriority w:val="99"/>
    <w:semiHidden/>
    <w:qFormat/>
    <w:rPr>
      <w:b/>
      <w:bCs/>
    </w:rPr>
  </w:style>
  <w:style w:type="paragraph" w:styleId="ad">
    <w:name w:val="Revision"/>
    <w:hidden/>
    <w:uiPriority w:val="99"/>
    <w:unhideWhenUsed/>
    <w:rsid w:val="004760E6"/>
    <w:rPr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1931</Characters>
  <Application>Microsoft Office Word</Application>
  <DocSecurity>0</DocSecurity>
  <Lines>83</Lines>
  <Paragraphs>34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浩 陈</dc:creator>
  <cp:lastModifiedBy>Edtior</cp:lastModifiedBy>
  <cp:revision>7</cp:revision>
  <dcterms:created xsi:type="dcterms:W3CDTF">2024-09-02T08:32:00Z</dcterms:created>
  <dcterms:modified xsi:type="dcterms:W3CDTF">2024-09-24T01:51:00Z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dfc1bb043b33b40ec02b770749c517590ffaf81d9a2c2a59a39dd964a373b038</vt:lpwstr>
  </property>
  <property fmtid="{D5CDD505-2E9C-101B-9397-08002B2CF9AE}" pid="3" name="KSOProductBuildVer">
    <vt:lpwstr>2052-12.1.0.17827</vt:lpwstr>
  </property>
  <property fmtid="{D5CDD505-2E9C-101B-9397-08002B2CF9AE}" pid="4" name="ICV">
    <vt:lpwstr>5684AD0A3DFC403880649F266DA3034E_13</vt:lpwstr>
  </property>
</Properties>
</file>